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0000FF"/>
        </w:rPr>
        <w:t>Ponce Financial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line="286" w:lineRule="auto"/>
        <w:rPr>
          <w:sz w:val="20"/>
          <w:szCs w:val="20"/>
          <w:color w:val="auto"/>
        </w:rPr>
      </w:pPr>
      <w:r>
        <w:rPr>
          <w:rFonts w:ascii="Times New Roman" w:cs="Times New Roman" w:eastAsia="Times New Roman" w:hAnsi="Times New Roman"/>
          <w:sz w:val="22"/>
          <w:szCs w:val="22"/>
          <w:color w:val="auto"/>
        </w:rPr>
        <w:t>Ponce Bank Employees Stock Ownership Plan with 401(k) Provisions; Pentegra Trust Company, Trustee Check the appropriate box if a member of a Group (see instructions)</w:t>
      </w:r>
    </w:p>
    <w:p>
      <w:pPr>
        <w:ind w:left="1120" w:hanging="1112"/>
        <w:spacing w:after="0" w:line="218" w:lineRule="auto"/>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MAINE</w:t>
      </w:r>
    </w:p>
    <w:p>
      <w:pPr>
        <w:sectPr>
          <w:pgSz w:w="11900" w:h="16838" w:orient="portrait"/>
          <w:cols w:equalWidth="0" w:num="1">
            <w:col w:w="10200"/>
          </w:cols>
          <w:pgMar w:left="360" w:top="866" w:right="1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1,168,244.00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704,980.00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1,873,224.00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1,873,224.00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EP</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Ponce Financial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2244 Westchester Avenue, Bronx, NY 10462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640"/>
        <w:spacing w:after="0" w:line="256" w:lineRule="auto"/>
        <w:rPr>
          <w:sz w:val="20"/>
          <w:szCs w:val="20"/>
          <w:color w:val="auto"/>
        </w:rPr>
      </w:pPr>
      <w:r>
        <w:rPr>
          <w:rFonts w:ascii="Times New Roman" w:cs="Times New Roman" w:eastAsia="Times New Roman" w:hAnsi="Times New Roman"/>
          <w:sz w:val="22"/>
          <w:szCs w:val="22"/>
          <w:color w:val="auto"/>
        </w:rPr>
        <w:t>Ponce Bank Employees Stock Ownership Plan with 401(k) Provisions; Pentegra Trust Company, Trustee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 Pentegra Services, Inc., 2 Enterprise Drive, Suite 408, Shelton, CT 06484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Maine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Box 9 on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Box 11 on cover page. Based on 24,187,901 shares outstanding as of March 31, 2026 %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See Box 5 on cover page. Shares of common stock are held in trust for the benefit of participating employees by the Trustee. Pursuant to the terms of the ESOP, the Trustee has the ability to vote shares allocated to participant accounts as directed by participants as well as unallocated shares for which no voting instructions are received in the same proportion as shares for which the Trustee has received voting instructions from participants.</w:t>
      </w:r>
    </w:p>
    <w:p>
      <w:pPr>
        <w:spacing w:after="0" w:line="261" w:lineRule="exact"/>
        <w:rPr>
          <w:sz w:val="20"/>
          <w:szCs w:val="20"/>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Box 6 on cover page.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Box 7 on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Box 8 on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Ponce Bank Employees Stock Ownership Plan with 401(k)</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Provisions; Pentegra Trust Company, Trustee</w:t>
      </w:r>
    </w:p>
    <w:p>
      <w:pPr>
        <w:spacing w:after="0" w:line="128"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/s/Paula Edmonds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2026-05-07T14:25:26Z</dcterms:created>
  <dcterms:modified xsi:type="dcterms:W3CDTF">2026-05-07T14:25:26Z</dcterms:modified>
</cp:coreProperties>
</file>